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0E667AF6" w:rsidP="78944B92" w:rsidRDefault="0E667AF6" w14:paraId="64269B88" w14:textId="38B231B2">
      <w:pPr>
        <w:pStyle w:val="Normal"/>
        <w:jc w:val="both"/>
      </w:pPr>
      <w:r w:rsidR="38F981D4">
        <w:drawing>
          <wp:inline wp14:editId="1EF4E7C0" wp14:anchorId="0A588055">
            <wp:extent cx="5724524" cy="3819525"/>
            <wp:effectExtent l="0" t="0" r="0" b="0"/>
            <wp:docPr id="1393760747" name="" title=""/>
            <wp:cNvGraphicFramePr>
              <a:graphicFrameLocks noChangeAspect="1"/>
            </wp:cNvGraphicFramePr>
            <a:graphic>
              <a:graphicData uri="http://schemas.openxmlformats.org/drawingml/2006/picture">
                <pic:pic>
                  <pic:nvPicPr>
                    <pic:cNvPr id="0" name=""/>
                    <pic:cNvPicPr/>
                  </pic:nvPicPr>
                  <pic:blipFill>
                    <a:blip r:embed="R7ee71146505744e6">
                      <a:extLst>
                        <a:ext xmlns:a="http://schemas.openxmlformats.org/drawingml/2006/main" uri="{28A0092B-C50C-407E-A947-70E740481C1C}">
                          <a14:useLocalDpi val="0"/>
                        </a:ext>
                      </a:extLst>
                    </a:blip>
                    <a:stretch>
                      <a:fillRect/>
                    </a:stretch>
                  </pic:blipFill>
                  <pic:spPr>
                    <a:xfrm>
                      <a:off x="0" y="0"/>
                      <a:ext cx="5724524" cy="3819525"/>
                    </a:xfrm>
                    <a:prstGeom prst="rect">
                      <a:avLst/>
                    </a:prstGeom>
                  </pic:spPr>
                </pic:pic>
              </a:graphicData>
            </a:graphic>
          </wp:inline>
        </w:drawing>
      </w:r>
    </w:p>
    <w:p xmlns:wp14="http://schemas.microsoft.com/office/word/2010/wordml" w:rsidP="0E667AF6" wp14:paraId="33157137" wp14:textId="1B072281">
      <w:pPr>
        <w:jc w:val="center"/>
        <w:rPr>
          <w:rFonts w:ascii="Arial" w:hAnsi="Arial" w:eastAsia="Arial" w:cs="Arial"/>
          <w:b w:val="1"/>
          <w:bCs w:val="1"/>
          <w:sz w:val="24"/>
          <w:szCs w:val="24"/>
        </w:rPr>
      </w:pPr>
      <w:r w:rsidRPr="0E667AF6" w:rsidR="4489269B">
        <w:rPr>
          <w:rFonts w:ascii="Arial" w:hAnsi="Arial" w:eastAsia="Arial" w:cs="Arial"/>
          <w:b w:val="1"/>
          <w:bCs w:val="1"/>
          <w:sz w:val="24"/>
          <w:szCs w:val="24"/>
        </w:rPr>
        <w:t>La montaña rusa del peso, ¿cómo la pueden enfrentar las empresas?</w:t>
      </w:r>
    </w:p>
    <w:p xmlns:wp14="http://schemas.microsoft.com/office/word/2010/wordml" w:rsidP="78944B92" wp14:paraId="1F2D90BF" wp14:textId="2C60D078">
      <w:pPr>
        <w:pStyle w:val="ListParagraph"/>
        <w:numPr>
          <w:ilvl w:val="0"/>
          <w:numId w:val="1"/>
        </w:numPr>
        <w:jc w:val="both"/>
        <w:rPr>
          <w:rFonts w:ascii="Arial" w:hAnsi="Arial" w:eastAsia="Arial" w:cs="Arial"/>
          <w:i w:val="1"/>
          <w:iCs w:val="1"/>
          <w:sz w:val="22"/>
          <w:szCs w:val="22"/>
        </w:rPr>
      </w:pPr>
      <w:r w:rsidRPr="78944B92" w:rsidR="4489269B">
        <w:rPr>
          <w:rFonts w:ascii="Arial" w:hAnsi="Arial" w:eastAsia="Arial" w:cs="Arial"/>
          <w:i w:val="1"/>
          <w:iCs w:val="1"/>
          <w:sz w:val="22"/>
          <w:szCs w:val="22"/>
        </w:rPr>
        <w:t>Desde la digitalización contable hasta la reestructuración de deudas extranjeras son buenas formas de protegerse de la volatilidad de los mercados</w:t>
      </w:r>
    </w:p>
    <w:p xmlns:wp14="http://schemas.microsoft.com/office/word/2010/wordml" w:rsidP="78944B92" wp14:paraId="1B6117E2" wp14:textId="79ABD303">
      <w:pPr>
        <w:pStyle w:val="Normal"/>
        <w:jc w:val="both"/>
        <w:rPr>
          <w:rFonts w:ascii="Arial" w:hAnsi="Arial" w:eastAsia="Arial" w:cs="Arial"/>
          <w:sz w:val="22"/>
          <w:szCs w:val="22"/>
        </w:rPr>
      </w:pPr>
      <w:r w:rsidRPr="78944B92" w:rsidR="4489269B">
        <w:rPr>
          <w:rFonts w:ascii="Arial" w:hAnsi="Arial" w:eastAsia="Arial" w:cs="Arial"/>
          <w:b w:val="1"/>
          <w:bCs w:val="1"/>
          <w:sz w:val="22"/>
          <w:szCs w:val="22"/>
        </w:rPr>
        <w:t xml:space="preserve">Ciudad de México, </w:t>
      </w:r>
      <w:r w:rsidRPr="78944B92" w:rsidR="707A1089">
        <w:rPr>
          <w:rFonts w:ascii="Arial" w:hAnsi="Arial" w:eastAsia="Arial" w:cs="Arial"/>
          <w:b w:val="1"/>
          <w:bCs w:val="1"/>
          <w:sz w:val="22"/>
          <w:szCs w:val="22"/>
        </w:rPr>
        <w:t>17</w:t>
      </w:r>
      <w:r w:rsidRPr="78944B92" w:rsidR="4489269B">
        <w:rPr>
          <w:rFonts w:ascii="Arial" w:hAnsi="Arial" w:eastAsia="Arial" w:cs="Arial"/>
          <w:b w:val="1"/>
          <w:bCs w:val="1"/>
          <w:sz w:val="22"/>
          <w:szCs w:val="22"/>
        </w:rPr>
        <w:t xml:space="preserve"> de julio de 2024.-</w:t>
      </w:r>
      <w:r w:rsidRPr="78944B92" w:rsidR="4489269B">
        <w:rPr>
          <w:rFonts w:ascii="Arial" w:hAnsi="Arial" w:eastAsia="Arial" w:cs="Arial"/>
          <w:sz w:val="22"/>
          <w:szCs w:val="22"/>
        </w:rPr>
        <w:t xml:space="preserve"> Luego de las elecciones, el peso mexicano, que hasta hace un tiempo se mantenía fuerte, tuvo una fluctuación: primero perdió valor frente al dólar y luego, poco a poco, empezó a recobrar fuerza y recuperarse con el anuncio del nuevo gabinete presidencial. Sin embargo, queda la duda de qué deben hacer las empresas frente a un valor del peso cambiante, ¿cómo se pueden adaptar? Nosotros podemos ofrecer algunos consejos:</w:t>
      </w:r>
    </w:p>
    <w:p xmlns:wp14="http://schemas.microsoft.com/office/word/2010/wordml" w:rsidP="78944B92" wp14:paraId="3CDEADE9" wp14:textId="798A733C">
      <w:pPr>
        <w:pStyle w:val="Normal"/>
        <w:jc w:val="both"/>
        <w:rPr>
          <w:rFonts w:ascii="Arial" w:hAnsi="Arial" w:eastAsia="Arial" w:cs="Arial"/>
          <w:b w:val="1"/>
          <w:bCs w:val="1"/>
          <w:sz w:val="22"/>
          <w:szCs w:val="22"/>
        </w:rPr>
      </w:pPr>
      <w:r w:rsidRPr="78944B92" w:rsidR="4489269B">
        <w:rPr>
          <w:rFonts w:ascii="Arial" w:hAnsi="Arial" w:eastAsia="Arial" w:cs="Arial"/>
          <w:b w:val="1"/>
          <w:bCs w:val="1"/>
          <w:sz w:val="22"/>
          <w:szCs w:val="22"/>
        </w:rPr>
        <w:t>Diversifica monedas</w:t>
      </w:r>
    </w:p>
    <w:p xmlns:wp14="http://schemas.microsoft.com/office/word/2010/wordml" w:rsidP="78944B92" wp14:paraId="5141D588" wp14:textId="22BB58D9">
      <w:pPr>
        <w:pStyle w:val="Normal"/>
        <w:jc w:val="both"/>
        <w:rPr>
          <w:rFonts w:ascii="Arial" w:hAnsi="Arial" w:eastAsia="Arial" w:cs="Arial"/>
          <w:sz w:val="22"/>
          <w:szCs w:val="22"/>
        </w:rPr>
      </w:pPr>
      <w:r w:rsidRPr="78944B92" w:rsidR="4489269B">
        <w:rPr>
          <w:rFonts w:ascii="Arial" w:hAnsi="Arial" w:eastAsia="Arial" w:cs="Arial"/>
          <w:sz w:val="22"/>
          <w:szCs w:val="22"/>
        </w:rPr>
        <w:t>Es una de las opciones más antiguas para enfrentar las crisis, y por algo sigue en el tablero: si una empresa aprende a diversificar sus activos y pasivos en diferentes monedas, reduce el riesgo cambiario. En especial si son monedas fuertes, como el euro o los tipos de cambio de algunas naciones asiáticas (como el yuan) o el dinar kuwaití de Medio Oriente (para muchos, la moneda más sólida del planeta). Sonará extravagante, pero en la práctica, funciona.</w:t>
      </w:r>
    </w:p>
    <w:p w:rsidR="78944B92" w:rsidP="78944B92" w:rsidRDefault="78944B92" w14:paraId="2B5B5C63" w14:textId="78E945C2">
      <w:pPr>
        <w:pStyle w:val="Normal"/>
        <w:spacing w:after="0" w:afterAutospacing="off"/>
        <w:jc w:val="center"/>
      </w:pPr>
    </w:p>
    <w:p w:rsidR="6FEDD73B" w:rsidP="78944B92" w:rsidRDefault="6FEDD73B" w14:paraId="1309BA47" w14:textId="3DD69753">
      <w:pPr>
        <w:pStyle w:val="Normal"/>
        <w:spacing w:after="0" w:afterAutospacing="off"/>
        <w:jc w:val="center"/>
      </w:pPr>
      <w:r w:rsidR="6FEDD73B">
        <w:drawing>
          <wp:inline wp14:editId="66617652" wp14:anchorId="544B1968">
            <wp:extent cx="3397598" cy="2266950"/>
            <wp:effectExtent l="0" t="0" r="0" b="0"/>
            <wp:docPr id="1672105615" name="" title=""/>
            <wp:cNvGraphicFramePr>
              <a:graphicFrameLocks noChangeAspect="1"/>
            </wp:cNvGraphicFramePr>
            <a:graphic>
              <a:graphicData uri="http://schemas.openxmlformats.org/drawingml/2006/picture">
                <pic:pic>
                  <pic:nvPicPr>
                    <pic:cNvPr id="0" name=""/>
                    <pic:cNvPicPr/>
                  </pic:nvPicPr>
                  <pic:blipFill>
                    <a:blip r:embed="R73df8ff9055f410c">
                      <a:extLst>
                        <a:ext xmlns:a="http://schemas.openxmlformats.org/drawingml/2006/main" uri="{28A0092B-C50C-407E-A947-70E740481C1C}">
                          <a14:useLocalDpi val="0"/>
                        </a:ext>
                      </a:extLst>
                    </a:blip>
                    <a:stretch>
                      <a:fillRect/>
                    </a:stretch>
                  </pic:blipFill>
                  <pic:spPr>
                    <a:xfrm>
                      <a:off x="0" y="0"/>
                      <a:ext cx="3397598" cy="2266950"/>
                    </a:xfrm>
                    <a:prstGeom prst="rect">
                      <a:avLst/>
                    </a:prstGeom>
                  </pic:spPr>
                </pic:pic>
              </a:graphicData>
            </a:graphic>
          </wp:inline>
        </w:drawing>
      </w:r>
    </w:p>
    <w:p w:rsidR="6DF70C21" w:rsidP="78944B92" w:rsidRDefault="6DF70C21" w14:paraId="78FF26B4" w14:textId="24567055">
      <w:pPr>
        <w:pStyle w:val="Normal"/>
        <w:spacing w:after="0" w:afterAutospacing="off"/>
        <w:jc w:val="center"/>
        <w:rPr>
          <w:rFonts w:ascii="Arial" w:hAnsi="Arial" w:eastAsia="Arial" w:cs="Arial"/>
          <w:i w:val="1"/>
          <w:iCs w:val="1"/>
          <w:sz w:val="20"/>
          <w:szCs w:val="20"/>
        </w:rPr>
      </w:pPr>
      <w:r w:rsidRPr="78944B92" w:rsidR="6DF70C21">
        <w:rPr>
          <w:rFonts w:ascii="Arial" w:hAnsi="Arial" w:eastAsia="Arial" w:cs="Arial"/>
          <w:i w:val="1"/>
          <w:iCs w:val="1"/>
          <w:sz w:val="20"/>
          <w:szCs w:val="20"/>
        </w:rPr>
        <w:t xml:space="preserve">Imagen cortesía </w:t>
      </w:r>
      <w:r w:rsidRPr="78944B92" w:rsidR="6DF70C21">
        <w:rPr>
          <w:rFonts w:ascii="Arial" w:hAnsi="Arial" w:eastAsia="Arial" w:cs="Arial"/>
          <w:i w:val="1"/>
          <w:iCs w:val="1"/>
          <w:sz w:val="20"/>
          <w:szCs w:val="20"/>
        </w:rPr>
        <w:t>Freepik</w:t>
      </w:r>
    </w:p>
    <w:p w:rsidR="78944B92" w:rsidP="78944B92" w:rsidRDefault="78944B92" w14:paraId="66E5D55B" w14:textId="79565C88">
      <w:pPr>
        <w:pStyle w:val="Normal"/>
        <w:jc w:val="both"/>
        <w:rPr>
          <w:rFonts w:ascii="Arial" w:hAnsi="Arial" w:eastAsia="Arial" w:cs="Arial"/>
          <w:b w:val="1"/>
          <w:bCs w:val="1"/>
          <w:sz w:val="22"/>
          <w:szCs w:val="22"/>
        </w:rPr>
      </w:pPr>
    </w:p>
    <w:p xmlns:wp14="http://schemas.microsoft.com/office/word/2010/wordml" w:rsidP="78944B92" wp14:paraId="37652174" wp14:textId="4F3512F3">
      <w:pPr>
        <w:pStyle w:val="Normal"/>
        <w:jc w:val="both"/>
        <w:rPr>
          <w:rFonts w:ascii="Arial" w:hAnsi="Arial" w:eastAsia="Arial" w:cs="Arial"/>
          <w:sz w:val="22"/>
          <w:szCs w:val="22"/>
        </w:rPr>
      </w:pPr>
      <w:r w:rsidRPr="78944B92" w:rsidR="4489269B">
        <w:rPr>
          <w:rFonts w:ascii="Arial" w:hAnsi="Arial" w:eastAsia="Arial" w:cs="Arial"/>
          <w:b w:val="1"/>
          <w:bCs w:val="1"/>
          <w:sz w:val="22"/>
          <w:szCs w:val="22"/>
        </w:rPr>
        <w:t>Tener unas finanzas sanas</w:t>
      </w:r>
    </w:p>
    <w:p xmlns:wp14="http://schemas.microsoft.com/office/word/2010/wordml" w:rsidP="78944B92" wp14:paraId="68BA4BDD" wp14:textId="04DB1B38">
      <w:pPr>
        <w:pStyle w:val="Normal"/>
        <w:jc w:val="both"/>
        <w:rPr>
          <w:rFonts w:ascii="Arial" w:hAnsi="Arial" w:eastAsia="Arial" w:cs="Arial"/>
          <w:sz w:val="22"/>
          <w:szCs w:val="22"/>
        </w:rPr>
      </w:pPr>
      <w:r w:rsidRPr="78944B92" w:rsidR="4489269B">
        <w:rPr>
          <w:rFonts w:ascii="Arial" w:hAnsi="Arial" w:eastAsia="Arial" w:cs="Arial"/>
          <w:sz w:val="22"/>
          <w:szCs w:val="22"/>
        </w:rPr>
        <w:t>A veces la mejor protección contra las enfermedades es llevar una vida sana. Lo mismo para las empresas: la mejor forma de protegerse es saber en qué se está gastando, cómo se está gastando y en qué hay que ahorrar. La forma más sólida para hacerlo es a través de la digitalización de la contabilidad con soluciones en la nube.</w:t>
      </w:r>
    </w:p>
    <w:p xmlns:wp14="http://schemas.microsoft.com/office/word/2010/wordml" w:rsidP="78944B92" wp14:paraId="560622F1" wp14:textId="548139C4">
      <w:pPr>
        <w:pStyle w:val="Normal"/>
        <w:jc w:val="both"/>
        <w:rPr>
          <w:rFonts w:ascii="Arial" w:hAnsi="Arial" w:eastAsia="Arial" w:cs="Arial"/>
          <w:sz w:val="22"/>
          <w:szCs w:val="22"/>
        </w:rPr>
      </w:pPr>
      <w:r w:rsidRPr="78944B92" w:rsidR="4489269B">
        <w:rPr>
          <w:rFonts w:ascii="Arial" w:hAnsi="Arial" w:eastAsia="Arial" w:cs="Arial"/>
          <w:sz w:val="22"/>
          <w:szCs w:val="22"/>
        </w:rPr>
        <w:t xml:space="preserve">Uno de los caminos más sanos para hacerlo es el software de Siigo. Por ejemplo, a través de Siigo </w:t>
      </w:r>
      <w:r w:rsidRPr="78944B92" w:rsidR="4489269B">
        <w:rPr>
          <w:rFonts w:ascii="Arial" w:hAnsi="Arial" w:eastAsia="Arial" w:cs="Arial"/>
          <w:sz w:val="22"/>
          <w:szCs w:val="22"/>
        </w:rPr>
        <w:t>Nube+COI</w:t>
      </w:r>
      <w:r w:rsidRPr="78944B92" w:rsidR="4489269B">
        <w:rPr>
          <w:rFonts w:ascii="Arial" w:hAnsi="Arial" w:eastAsia="Arial" w:cs="Arial"/>
          <w:sz w:val="22"/>
          <w:szCs w:val="22"/>
        </w:rPr>
        <w:t xml:space="preserve"> se pueden generar desde cualquier lugar facturas electrónicas, reportes y automatizar la contabilidad, todo en concordancia con las normativas vigentes del SAT, que son los ejes rectores ante cualquier movimiento económico de las empresas, y, por lo tanto, están coordinadas con los cambios de los valores de moneda.</w:t>
      </w:r>
    </w:p>
    <w:p w:rsidR="488BDA53" w:rsidP="78944B92" w:rsidRDefault="488BDA53" w14:paraId="203AD005" w14:textId="451F6A31">
      <w:pPr>
        <w:pStyle w:val="Normal"/>
        <w:jc w:val="center"/>
        <w:rPr>
          <w:rFonts w:ascii="Arial" w:hAnsi="Arial" w:eastAsia="Arial" w:cs="Arial"/>
          <w:sz w:val="22"/>
          <w:szCs w:val="22"/>
        </w:rPr>
      </w:pPr>
      <w:r w:rsidR="488BDA53">
        <w:drawing>
          <wp:inline wp14:editId="355EAFFF" wp14:anchorId="41553AF9">
            <wp:extent cx="4543424" cy="2298172"/>
            <wp:effectExtent l="0" t="0" r="0" b="0"/>
            <wp:docPr id="310848302" name="" title=""/>
            <wp:cNvGraphicFramePr>
              <a:graphicFrameLocks noChangeAspect="1"/>
            </wp:cNvGraphicFramePr>
            <a:graphic>
              <a:graphicData uri="http://schemas.openxmlformats.org/drawingml/2006/picture">
                <pic:pic>
                  <pic:nvPicPr>
                    <pic:cNvPr id="0" name=""/>
                    <pic:cNvPicPr/>
                  </pic:nvPicPr>
                  <pic:blipFill>
                    <a:blip r:embed="R48d3ed6a26dc4396">
                      <a:extLst>
                        <a:ext xmlns:a="http://schemas.openxmlformats.org/drawingml/2006/main" uri="{28A0092B-C50C-407E-A947-70E740481C1C}">
                          <a14:useLocalDpi val="0"/>
                        </a:ext>
                      </a:extLst>
                    </a:blip>
                    <a:stretch>
                      <a:fillRect/>
                    </a:stretch>
                  </pic:blipFill>
                  <pic:spPr>
                    <a:xfrm>
                      <a:off x="0" y="0"/>
                      <a:ext cx="4543424" cy="2298172"/>
                    </a:xfrm>
                    <a:prstGeom prst="rect">
                      <a:avLst/>
                    </a:prstGeom>
                  </pic:spPr>
                </pic:pic>
              </a:graphicData>
            </a:graphic>
          </wp:inline>
        </w:drawing>
      </w:r>
    </w:p>
    <w:p w:rsidR="05B0DCF8" w:rsidP="78944B92" w:rsidRDefault="05B0DCF8" w14:paraId="403C90A6" w14:textId="24567055">
      <w:pPr>
        <w:pStyle w:val="Normal"/>
        <w:spacing w:after="0" w:afterAutospacing="off"/>
        <w:jc w:val="center"/>
        <w:rPr>
          <w:rFonts w:ascii="Arial" w:hAnsi="Arial" w:eastAsia="Arial" w:cs="Arial"/>
          <w:i w:val="1"/>
          <w:iCs w:val="1"/>
          <w:sz w:val="20"/>
          <w:szCs w:val="20"/>
        </w:rPr>
      </w:pPr>
      <w:r w:rsidRPr="78944B92" w:rsidR="05B0DCF8">
        <w:rPr>
          <w:rFonts w:ascii="Arial" w:hAnsi="Arial" w:eastAsia="Arial" w:cs="Arial"/>
          <w:i w:val="1"/>
          <w:iCs w:val="1"/>
          <w:sz w:val="20"/>
          <w:szCs w:val="20"/>
        </w:rPr>
        <w:t>Imagen cortesía Freepik</w:t>
      </w:r>
    </w:p>
    <w:p w:rsidR="78944B92" w:rsidP="78944B92" w:rsidRDefault="78944B92" w14:paraId="7029031C" w14:textId="0FF5BFE2">
      <w:pPr>
        <w:pStyle w:val="Normal"/>
        <w:jc w:val="center"/>
        <w:rPr>
          <w:rFonts w:ascii="Arial" w:hAnsi="Arial" w:eastAsia="Arial" w:cs="Arial"/>
          <w:sz w:val="22"/>
          <w:szCs w:val="22"/>
        </w:rPr>
      </w:pPr>
    </w:p>
    <w:p xmlns:wp14="http://schemas.microsoft.com/office/word/2010/wordml" w:rsidP="78944B92" wp14:paraId="41BCD375" wp14:textId="22BE31DB">
      <w:pPr>
        <w:pStyle w:val="Normal"/>
        <w:jc w:val="both"/>
        <w:rPr>
          <w:rFonts w:ascii="Arial" w:hAnsi="Arial" w:eastAsia="Arial" w:cs="Arial"/>
          <w:sz w:val="22"/>
          <w:szCs w:val="22"/>
        </w:rPr>
      </w:pPr>
      <w:r w:rsidRPr="78944B92" w:rsidR="4489269B">
        <w:rPr>
          <w:rFonts w:ascii="Arial" w:hAnsi="Arial" w:eastAsia="Arial" w:cs="Arial"/>
          <w:sz w:val="22"/>
          <w:szCs w:val="22"/>
        </w:rPr>
        <w:t>A esto se puede sumar un sistema para tener una buena gestión de recursos humanos, que es fundamental para las finanzas de la empresa. Con NOI, la solución de nómina integral de Siigo Aspel, se puede administrar la información de los colaboradores, realizar la nómina fácilmente y precisa y aplicar el nuevo cálculo del subsidio para el empleo, publicado el 1 de mayo de 2024, a la nómina de tus trabajadores.</w:t>
      </w:r>
    </w:p>
    <w:p xmlns:wp14="http://schemas.microsoft.com/office/word/2010/wordml" w:rsidP="78944B92" wp14:paraId="26A6F329" wp14:textId="745B33C3">
      <w:pPr>
        <w:pStyle w:val="Normal"/>
        <w:jc w:val="both"/>
        <w:rPr>
          <w:rFonts w:ascii="Arial" w:hAnsi="Arial" w:eastAsia="Arial" w:cs="Arial"/>
          <w:b w:val="1"/>
          <w:bCs w:val="1"/>
          <w:sz w:val="22"/>
          <w:szCs w:val="22"/>
        </w:rPr>
      </w:pPr>
      <w:r w:rsidRPr="78944B92" w:rsidR="4489269B">
        <w:rPr>
          <w:rFonts w:ascii="Arial" w:hAnsi="Arial" w:eastAsia="Arial" w:cs="Arial"/>
          <w:b w:val="1"/>
          <w:bCs w:val="1"/>
          <w:sz w:val="22"/>
          <w:szCs w:val="22"/>
        </w:rPr>
        <w:t>Préstamos en moneda local</w:t>
      </w:r>
    </w:p>
    <w:p xmlns:wp14="http://schemas.microsoft.com/office/word/2010/wordml" w:rsidP="78944B92" wp14:paraId="158574BD" wp14:textId="7EF76804">
      <w:pPr>
        <w:pStyle w:val="Normal"/>
        <w:jc w:val="both"/>
        <w:rPr>
          <w:rFonts w:ascii="Arial" w:hAnsi="Arial" w:eastAsia="Arial" w:cs="Arial"/>
          <w:sz w:val="22"/>
          <w:szCs w:val="22"/>
        </w:rPr>
      </w:pPr>
      <w:r w:rsidRPr="78944B92" w:rsidR="4489269B">
        <w:rPr>
          <w:rFonts w:ascii="Arial" w:hAnsi="Arial" w:eastAsia="Arial" w:cs="Arial"/>
          <w:sz w:val="22"/>
          <w:szCs w:val="22"/>
        </w:rPr>
        <w:t>Para las empresas, es mejor pedir préstamos en pesos si los ingresos de la organización están en moneda nacional. Así se protege al negocio de la exposición cambiaria o riesgo de cambio. Este término se refiere a la posibilidad de que las ganancias de un negocio se vean afectadas por fluctuaciones de cambio, préstamos en moneda extranjera e inversiones en moneda extranjera.</w:t>
      </w:r>
    </w:p>
    <w:p xmlns:wp14="http://schemas.microsoft.com/office/word/2010/wordml" w:rsidP="78944B92" wp14:paraId="72838EAB" wp14:textId="6163C5D9">
      <w:pPr>
        <w:pStyle w:val="Normal"/>
        <w:jc w:val="both"/>
        <w:rPr>
          <w:rFonts w:ascii="Arial" w:hAnsi="Arial" w:eastAsia="Arial" w:cs="Arial"/>
          <w:sz w:val="22"/>
          <w:szCs w:val="22"/>
        </w:rPr>
      </w:pPr>
      <w:r w:rsidRPr="78944B92" w:rsidR="4489269B">
        <w:rPr>
          <w:rFonts w:ascii="Arial" w:hAnsi="Arial" w:eastAsia="Arial" w:cs="Arial"/>
          <w:sz w:val="22"/>
          <w:szCs w:val="22"/>
        </w:rPr>
        <w:t>También es importante que factures en la misma moneda en la que haces tus transacciones. Evita la exposición cambiaria y protege tu inversión ante un mercado que puede tener cambios rápidos (que son relativamente normales luego de la época electoral).</w:t>
      </w:r>
    </w:p>
    <w:p w:rsidR="08EF3A30" w:rsidP="78944B92" w:rsidRDefault="08EF3A30" w14:paraId="05A683DF" w14:textId="679B88F0">
      <w:pPr>
        <w:pStyle w:val="Normal"/>
        <w:jc w:val="center"/>
        <w:rPr>
          <w:rFonts w:ascii="Arial" w:hAnsi="Arial" w:eastAsia="Arial" w:cs="Arial"/>
          <w:sz w:val="22"/>
          <w:szCs w:val="22"/>
        </w:rPr>
      </w:pPr>
      <w:r w:rsidR="08EF3A30">
        <w:drawing>
          <wp:inline wp14:editId="0E1862B9" wp14:anchorId="09BC18F8">
            <wp:extent cx="3190874" cy="2129019"/>
            <wp:effectExtent l="0" t="0" r="0" b="0"/>
            <wp:docPr id="510333303" name="" title=""/>
            <wp:cNvGraphicFramePr>
              <a:graphicFrameLocks noChangeAspect="1"/>
            </wp:cNvGraphicFramePr>
            <a:graphic>
              <a:graphicData uri="http://schemas.openxmlformats.org/drawingml/2006/picture">
                <pic:pic>
                  <pic:nvPicPr>
                    <pic:cNvPr id="0" name=""/>
                    <pic:cNvPicPr/>
                  </pic:nvPicPr>
                  <pic:blipFill>
                    <a:blip r:embed="R7e243fd6719e41b1">
                      <a:extLst>
                        <a:ext xmlns:a="http://schemas.openxmlformats.org/drawingml/2006/main" uri="{28A0092B-C50C-407E-A947-70E740481C1C}">
                          <a14:useLocalDpi val="0"/>
                        </a:ext>
                      </a:extLst>
                    </a:blip>
                    <a:stretch>
                      <a:fillRect/>
                    </a:stretch>
                  </pic:blipFill>
                  <pic:spPr>
                    <a:xfrm>
                      <a:off x="0" y="0"/>
                      <a:ext cx="3190874" cy="2129019"/>
                    </a:xfrm>
                    <a:prstGeom prst="rect">
                      <a:avLst/>
                    </a:prstGeom>
                  </pic:spPr>
                </pic:pic>
              </a:graphicData>
            </a:graphic>
          </wp:inline>
        </w:drawing>
      </w:r>
    </w:p>
    <w:p w:rsidR="521B77D3" w:rsidP="78944B92" w:rsidRDefault="521B77D3" w14:paraId="0F39BC2E" w14:textId="24567055">
      <w:pPr>
        <w:pStyle w:val="Normal"/>
        <w:spacing w:after="0" w:afterAutospacing="off"/>
        <w:jc w:val="center"/>
        <w:rPr>
          <w:rFonts w:ascii="Arial" w:hAnsi="Arial" w:eastAsia="Arial" w:cs="Arial"/>
          <w:i w:val="1"/>
          <w:iCs w:val="1"/>
          <w:sz w:val="20"/>
          <w:szCs w:val="20"/>
        </w:rPr>
      </w:pPr>
      <w:r w:rsidRPr="78944B92" w:rsidR="521B77D3">
        <w:rPr>
          <w:rFonts w:ascii="Arial" w:hAnsi="Arial" w:eastAsia="Arial" w:cs="Arial"/>
          <w:i w:val="1"/>
          <w:iCs w:val="1"/>
          <w:sz w:val="20"/>
          <w:szCs w:val="20"/>
        </w:rPr>
        <w:t>Imagen cortesía Freepik</w:t>
      </w:r>
    </w:p>
    <w:p w:rsidR="78944B92" w:rsidP="78944B92" w:rsidRDefault="78944B92" w14:paraId="2D73D12B" w14:textId="0EE389FF">
      <w:pPr>
        <w:pStyle w:val="Normal"/>
        <w:jc w:val="center"/>
        <w:rPr>
          <w:rFonts w:ascii="Arial" w:hAnsi="Arial" w:eastAsia="Arial" w:cs="Arial"/>
          <w:sz w:val="22"/>
          <w:szCs w:val="22"/>
        </w:rPr>
      </w:pPr>
    </w:p>
    <w:p xmlns:wp14="http://schemas.microsoft.com/office/word/2010/wordml" w:rsidP="78944B92" wp14:paraId="17A4A617" wp14:textId="0E171A29">
      <w:pPr>
        <w:pStyle w:val="Normal"/>
        <w:jc w:val="both"/>
        <w:rPr>
          <w:rFonts w:ascii="Arial" w:hAnsi="Arial" w:eastAsia="Arial" w:cs="Arial"/>
          <w:sz w:val="22"/>
          <w:szCs w:val="22"/>
        </w:rPr>
      </w:pPr>
      <w:r w:rsidRPr="78944B92" w:rsidR="4489269B">
        <w:rPr>
          <w:rFonts w:ascii="Arial" w:hAnsi="Arial" w:eastAsia="Arial" w:cs="Arial"/>
          <w:b w:val="1"/>
          <w:bCs w:val="1"/>
          <w:sz w:val="22"/>
          <w:szCs w:val="22"/>
        </w:rPr>
        <w:t>Reestructura deudas extranjeras</w:t>
      </w:r>
    </w:p>
    <w:p xmlns:wp14="http://schemas.microsoft.com/office/word/2010/wordml" w:rsidP="78944B92" wp14:paraId="0D001CB0" wp14:textId="4A2D210F">
      <w:pPr>
        <w:pStyle w:val="Normal"/>
        <w:jc w:val="both"/>
        <w:rPr>
          <w:rFonts w:ascii="Arial" w:hAnsi="Arial" w:eastAsia="Arial" w:cs="Arial"/>
          <w:sz w:val="22"/>
          <w:szCs w:val="22"/>
        </w:rPr>
      </w:pPr>
      <w:r w:rsidRPr="78944B92" w:rsidR="4489269B">
        <w:rPr>
          <w:rFonts w:ascii="Arial" w:hAnsi="Arial" w:eastAsia="Arial" w:cs="Arial"/>
          <w:sz w:val="22"/>
          <w:szCs w:val="22"/>
        </w:rPr>
        <w:t xml:space="preserve">Sobre </w:t>
      </w:r>
      <w:r w:rsidRPr="78944B92" w:rsidR="4489269B">
        <w:rPr>
          <w:rFonts w:ascii="Arial" w:hAnsi="Arial" w:eastAsia="Arial" w:cs="Arial"/>
          <w:sz w:val="22"/>
          <w:szCs w:val="22"/>
        </w:rPr>
        <w:t>todo</w:t>
      </w:r>
      <w:r w:rsidRPr="78944B92" w:rsidR="4489269B">
        <w:rPr>
          <w:rFonts w:ascii="Arial" w:hAnsi="Arial" w:eastAsia="Arial" w:cs="Arial"/>
          <w:sz w:val="22"/>
          <w:szCs w:val="22"/>
        </w:rPr>
        <w:t xml:space="preserve"> si tu negocio está creciendo con miras al exterior, es importante que reestructures tus deudas si las tienes en monedas extranjeras, como el dólar. De esta manera, podrás tener un terreno más favorable para pagar, sin temer porque los pagos se vean afectados por el cambio del valor de la moneda nacional o extranjera.</w:t>
      </w:r>
    </w:p>
    <w:p w:rsidR="78944B92" w:rsidP="78944B92" w:rsidRDefault="78944B92" w14:paraId="47DB03B6" w14:textId="53B6B033">
      <w:pPr>
        <w:pStyle w:val="Normal"/>
        <w:jc w:val="both"/>
        <w:rPr>
          <w:rFonts w:ascii="Arial" w:hAnsi="Arial" w:eastAsia="Arial" w:cs="Arial"/>
          <w:sz w:val="22"/>
          <w:szCs w:val="22"/>
        </w:rPr>
      </w:pPr>
    </w:p>
    <w:p xmlns:wp14="http://schemas.microsoft.com/office/word/2010/wordml" w:rsidP="78944B92" wp14:paraId="3606FF8D" wp14:textId="70D19587">
      <w:pPr>
        <w:pStyle w:val="Normal"/>
        <w:jc w:val="both"/>
        <w:rPr>
          <w:rFonts w:ascii="Arial" w:hAnsi="Arial" w:eastAsia="Arial" w:cs="Arial"/>
          <w:sz w:val="22"/>
          <w:szCs w:val="22"/>
        </w:rPr>
      </w:pPr>
      <w:r w:rsidRPr="78944B92" w:rsidR="4489269B">
        <w:rPr>
          <w:rFonts w:ascii="Arial" w:hAnsi="Arial" w:eastAsia="Arial" w:cs="Arial"/>
          <w:sz w:val="22"/>
          <w:szCs w:val="22"/>
        </w:rPr>
        <w:t>El bienestar financiero de tu empresa es una de las labores más importantes para un rápido crecimiento en un mercado competitivo. Ábrete a las posibilidades y a las buenas decisiones, digitalízate y protege tus inversiones. Es parte de empezar a tomar mejores decisiones.</w:t>
      </w:r>
    </w:p>
    <w:p xmlns:wp14="http://schemas.microsoft.com/office/word/2010/wordml" w:rsidP="0E667AF6" wp14:paraId="16DEE8B7" wp14:textId="76240277">
      <w:pPr>
        <w:spacing w:before="240" w:beforeAutospacing="off" w:after="240" w:afterAutospacing="off" w:line="279" w:lineRule="auto"/>
        <w:jc w:val="both"/>
        <w:rPr>
          <w:rFonts w:ascii="Arial" w:hAnsi="Arial" w:eastAsia="Arial" w:cs="Arial"/>
          <w:b w:val="0"/>
          <w:bCs w:val="0"/>
          <w:i w:val="0"/>
          <w:iCs w:val="0"/>
          <w:caps w:val="0"/>
          <w:smallCaps w:val="0"/>
          <w:noProof w:val="0"/>
          <w:color w:val="467886"/>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 xml:space="preserve">¿Quieres saber más? Consulta: </w:t>
      </w:r>
      <w:hyperlink>
        <w:r w:rsidRPr="0E667AF6" w:rsidR="49B1CD36">
          <w:rPr>
            <w:rStyle w:val="Hyperlink"/>
            <w:rFonts w:ascii="Arial" w:hAnsi="Arial" w:eastAsia="Arial" w:cs="Arial"/>
            <w:b w:val="0"/>
            <w:bCs w:val="0"/>
            <w:i w:val="0"/>
            <w:iCs w:val="0"/>
            <w:caps w:val="0"/>
            <w:smallCaps w:val="0"/>
            <w:strike w:val="0"/>
            <w:dstrike w:val="0"/>
            <w:noProof w:val="0"/>
            <w:sz w:val="22"/>
            <w:szCs w:val="22"/>
            <w:lang w:val="es-ES"/>
          </w:rPr>
          <w:t>www.SiigoAspelmexico.com</w:t>
        </w:r>
      </w:hyperlink>
    </w:p>
    <w:p xmlns:wp14="http://schemas.microsoft.com/office/word/2010/wordml" w:rsidP="0E667AF6" wp14:paraId="0169054F" wp14:textId="74C15224">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07BDC5B8" wp14:textId="1511402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1"/>
          <w:bCs w:val="1"/>
          <w:i w:val="0"/>
          <w:iCs w:val="0"/>
          <w:caps w:val="0"/>
          <w:smallCaps w:val="0"/>
          <w:noProof w:val="0"/>
          <w:color w:val="000000" w:themeColor="text1" w:themeTint="FF" w:themeShade="FF"/>
          <w:sz w:val="22"/>
          <w:szCs w:val="22"/>
          <w:lang w:val="es-ES"/>
        </w:rPr>
        <w:t>Contacto de prensa:</w:t>
      </w:r>
    </w:p>
    <w:p xmlns:wp14="http://schemas.microsoft.com/office/word/2010/wordml" w:rsidP="0E667AF6" wp14:paraId="05556701" wp14:textId="5C4DB3E0">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 xml:space="preserve">Ernesto Roy Ocotla </w:t>
      </w:r>
    </w:p>
    <w:p xmlns:wp14="http://schemas.microsoft.com/office/word/2010/wordml" w:rsidP="0E667AF6" wp14:paraId="6D7270CC" wp14:textId="4287AB10">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none"/>
          <w:lang w:val="es-ES"/>
        </w:rPr>
        <w:t>PR Executive Sr.</w:t>
      </w:r>
    </w:p>
    <w:p xmlns:wp14="http://schemas.microsoft.com/office/word/2010/wordml" w:rsidP="0E667AF6" wp14:paraId="1CADC0B2" wp14:textId="4A0E38A8">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013a2c3928ae483f">
        <w:r w:rsidRPr="0E667AF6" w:rsidR="49B1CD36">
          <w:rPr>
            <w:rStyle w:val="Hyperlink"/>
            <w:rFonts w:ascii="Arial" w:hAnsi="Arial" w:eastAsia="Arial" w:cs="Arial"/>
            <w:b w:val="0"/>
            <w:bCs w:val="0"/>
            <w:i w:val="0"/>
            <w:iCs w:val="0"/>
            <w:caps w:val="0"/>
            <w:smallCaps w:val="0"/>
            <w:strike w:val="0"/>
            <w:dstrike w:val="0"/>
            <w:noProof w:val="0"/>
            <w:sz w:val="22"/>
            <w:szCs w:val="22"/>
            <w:lang w:val="es-ES"/>
          </w:rPr>
          <w:t>ernesto.roy@qprw.co</w:t>
        </w:r>
      </w:hyperlink>
    </w:p>
    <w:p xmlns:wp14="http://schemas.microsoft.com/office/word/2010/wordml" w:rsidP="0E667AF6" wp14:paraId="02E993E6" wp14:textId="5015E8A9">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55 8109 0216</w:t>
      </w:r>
    </w:p>
    <w:p xmlns:wp14="http://schemas.microsoft.com/office/word/2010/wordml" w:rsidP="0E667AF6" wp14:paraId="2ECAA0E3" wp14:textId="4724A2C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116D1654" wp14:textId="67B554CA">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E667AF6" wp14:paraId="679F2AF4" wp14:textId="1F6A097C">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strike w:val="0"/>
          <w:dstrike w:val="0"/>
          <w:noProof w:val="0"/>
          <w:color w:val="000000" w:themeColor="text1" w:themeTint="FF" w:themeShade="FF"/>
          <w:sz w:val="22"/>
          <w:szCs w:val="22"/>
          <w:u w:val="single"/>
          <w:lang w:val="es-ES"/>
        </w:rPr>
        <w:t>Mafer Galicia Aguilar</w:t>
      </w:r>
    </w:p>
    <w:p xmlns:wp14="http://schemas.microsoft.com/office/word/2010/wordml" w:rsidP="0E667AF6" wp14:paraId="652CEAA2" wp14:textId="62836126">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PR Assistant</w:t>
      </w:r>
    </w:p>
    <w:p xmlns:wp14="http://schemas.microsoft.com/office/word/2010/wordml" w:rsidP="0E667AF6" wp14:paraId="6EFD18D1" wp14:textId="39A49B8B">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hyperlink r:id="Rb6da8c26ac8e4b61">
        <w:r w:rsidRPr="0E667AF6" w:rsidR="49B1CD36">
          <w:rPr>
            <w:rStyle w:val="Hyperlink"/>
            <w:rFonts w:ascii="Arial" w:hAnsi="Arial" w:eastAsia="Arial" w:cs="Arial"/>
            <w:b w:val="0"/>
            <w:bCs w:val="0"/>
            <w:i w:val="0"/>
            <w:iCs w:val="0"/>
            <w:caps w:val="0"/>
            <w:smallCaps w:val="0"/>
            <w:strike w:val="0"/>
            <w:dstrike w:val="0"/>
            <w:noProof w:val="0"/>
            <w:sz w:val="22"/>
            <w:szCs w:val="22"/>
            <w:lang w:val="es-ES"/>
          </w:rPr>
          <w:t>mariafernanda.aguilar@qprw.co</w:t>
        </w:r>
      </w:hyperlink>
    </w:p>
    <w:p xmlns:wp14="http://schemas.microsoft.com/office/word/2010/wordml" w:rsidP="0E667AF6" wp14:paraId="56AD8B1E" wp14:textId="498614C2">
      <w:pPr>
        <w:spacing w:before="0" w:beforeAutospacing="off" w:after="0" w:afterAutospacing="off" w:line="279" w:lineRule="auto"/>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E667AF6" w:rsidR="49B1CD36">
        <w:rPr>
          <w:rFonts w:ascii="Arial" w:hAnsi="Arial" w:eastAsia="Arial" w:cs="Arial"/>
          <w:b w:val="0"/>
          <w:bCs w:val="0"/>
          <w:i w:val="0"/>
          <w:iCs w:val="0"/>
          <w:caps w:val="0"/>
          <w:smallCaps w:val="0"/>
          <w:noProof w:val="0"/>
          <w:color w:val="000000" w:themeColor="text1" w:themeTint="FF" w:themeShade="FF"/>
          <w:sz w:val="22"/>
          <w:szCs w:val="22"/>
          <w:lang w:val="es-ES"/>
        </w:rPr>
        <w:t>55 5172 9812</w:t>
      </w:r>
    </w:p>
    <w:p xmlns:wp14="http://schemas.microsoft.com/office/word/2010/wordml" w:rsidP="0E667AF6" wp14:paraId="339565A7" wp14:textId="78368EAA">
      <w:pPr>
        <w:pStyle w:val="Normal"/>
        <w:rPr>
          <w:rFonts w:ascii="Arial" w:hAnsi="Arial" w:eastAsia="Arial" w:cs="Arial"/>
          <w:sz w:val="22"/>
          <w:szCs w:val="22"/>
        </w:rPr>
      </w:pPr>
    </w:p>
    <w:p xmlns:wp14="http://schemas.microsoft.com/office/word/2010/wordml" w:rsidP="0E667AF6" wp14:paraId="35C7A8F5" wp14:textId="0F4D0AF7">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w:t>
      </w:r>
    </w:p>
    <w:p xmlns:wp14="http://schemas.microsoft.com/office/word/2010/wordml" w:rsidP="0E667AF6" wp14:paraId="49C140D8" wp14:textId="576D2E2B">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Sobre Siigo-Aspel:</w:t>
      </w:r>
    </w:p>
    <w:p xmlns:wp14="http://schemas.microsoft.com/office/word/2010/wordml" w:rsidP="0E667AF6" wp14:paraId="68A699EE" wp14:textId="0E7F7CA4">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Es una empresa mexicana líder en el mercado de software administrativo, que brinda servicio a más de 1.2 millones de empresas en México y Latinoamérica.</w:t>
      </w:r>
    </w:p>
    <w:p xmlns:wp14="http://schemas.microsoft.com/office/word/2010/wordml" w:rsidP="0E667AF6" wp14:paraId="4E8E7D02" wp14:textId="1CB32B1E">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Como resultado de su innovación en soluciones tecnológicas, automatiza los procesos contables, administrativos, de facturación, de punto de venta y de nómina de las micro, pequeñas y medianas empresas, así como de contadores y emprendedores, con los mejores sistemas en la Nube</w:t>
      </w:r>
    </w:p>
    <w:p xmlns:wp14="http://schemas.microsoft.com/office/word/2010/wordml" w:rsidP="0E667AF6" wp14:paraId="0764A02C" wp14:textId="355BCEBD">
      <w:pPr>
        <w:spacing w:before="240" w:beforeAutospacing="off" w:after="240" w:afterAutospacing="off" w:line="279" w:lineRule="auto"/>
        <w:jc w:val="both"/>
        <w:rPr>
          <w:rFonts w:ascii="Calibri" w:hAnsi="Calibri" w:eastAsia="Calibri" w:cs="Calibri"/>
          <w:b w:val="0"/>
          <w:bCs w:val="0"/>
          <w:i w:val="0"/>
          <w:iCs w:val="0"/>
          <w:caps w:val="0"/>
          <w:smallCaps w:val="0"/>
          <w:noProof w:val="0"/>
          <w:color w:val="000000" w:themeColor="text1" w:themeTint="FF" w:themeShade="FF"/>
          <w:sz w:val="20"/>
          <w:szCs w:val="20"/>
          <w:lang w:val="es-ES"/>
        </w:rPr>
      </w:pP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Desde febrero de 2022, Aspel fue adquirido por Siigo, compañía colombiana líder en Latinoamérica cuyo propósito es transformar la vida de contadores, empresarios y colaboradores, con el objetivo de fortalecer su estructura tecnológica. Grupo Siigo está conformado también por la compañía </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Memory</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 en Uruguay y </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Contífico</w:t>
      </w:r>
      <w:r w:rsidRPr="0E667AF6" w:rsidR="49B1CD36">
        <w:rPr>
          <w:rFonts w:ascii="Calibri" w:hAnsi="Calibri" w:eastAsia="Calibri" w:cs="Calibri"/>
          <w:b w:val="0"/>
          <w:bCs w:val="0"/>
          <w:i w:val="0"/>
          <w:iCs w:val="0"/>
          <w:caps w:val="0"/>
          <w:smallCaps w:val="0"/>
          <w:noProof w:val="0"/>
          <w:color w:val="000000" w:themeColor="text1" w:themeTint="FF" w:themeShade="FF"/>
          <w:sz w:val="20"/>
          <w:szCs w:val="20"/>
          <w:lang w:val="es-ES"/>
        </w:rPr>
        <w:t xml:space="preserve"> en Ecuador y cuenta con más de 3.000 colaboradores y expertos en el desarrollo de herramientas tecnológicas quienes ayudan a transformar la vida de más de 1.2 millones de contadores y empresarios en Latinoamérica. Con presencia en 5 países, Grupo Siigo invierte más del 20% de sus ingresos en tecnología e innovación, con el fin de potenciar su ecosistema tecnológico.</w:t>
      </w:r>
    </w:p>
    <w:p xmlns:wp14="http://schemas.microsoft.com/office/word/2010/wordml" w:rsidP="0E667AF6" wp14:paraId="5C1A07E2" wp14:textId="6B25E808">
      <w:pPr>
        <w:rPr>
          <w:rFonts w:ascii="Arial" w:hAnsi="Arial" w:eastAsia="Arial" w:cs="Arial"/>
          <w:sz w:val="22"/>
          <w:szCs w:val="22"/>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154a3c67"/>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70A04AFD"/>
    <w:rsid w:val="05B0DCF8"/>
    <w:rsid w:val="08EF3A30"/>
    <w:rsid w:val="0E667AF6"/>
    <w:rsid w:val="1057B0F0"/>
    <w:rsid w:val="11A79A06"/>
    <w:rsid w:val="1335A216"/>
    <w:rsid w:val="16AF7B95"/>
    <w:rsid w:val="318A3B86"/>
    <w:rsid w:val="350B7289"/>
    <w:rsid w:val="3582915A"/>
    <w:rsid w:val="38F981D4"/>
    <w:rsid w:val="3EA7272D"/>
    <w:rsid w:val="40A0A82A"/>
    <w:rsid w:val="417BD821"/>
    <w:rsid w:val="41AEE497"/>
    <w:rsid w:val="4489269B"/>
    <w:rsid w:val="455AB5BE"/>
    <w:rsid w:val="4692D2FB"/>
    <w:rsid w:val="488BDA53"/>
    <w:rsid w:val="49B1CD36"/>
    <w:rsid w:val="4C3F0BF2"/>
    <w:rsid w:val="521B77D3"/>
    <w:rsid w:val="5DB4F00B"/>
    <w:rsid w:val="63AE4FFB"/>
    <w:rsid w:val="6D22F13B"/>
    <w:rsid w:val="6DF70C21"/>
    <w:rsid w:val="6FEDD73B"/>
    <w:rsid w:val="707A1089"/>
    <w:rsid w:val="70A04AFD"/>
    <w:rsid w:val="7105C992"/>
    <w:rsid w:val="77C0F0D1"/>
    <w:rsid w:val="78944B9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A04AFD"/>
  <w15:chartTrackingRefBased/>
  <w15:docId w15:val="{B9672786-90F0-4443-B3B5-578C50C16376}"/>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mailto:ernesto.roy@qprw.co" TargetMode="External" Id="R013a2c3928ae483f" /><Relationship Type="http://schemas.openxmlformats.org/officeDocument/2006/relationships/hyperlink" Target="mailto:mariafernanda.aguilar@qprw.co" TargetMode="External" Id="Rb6da8c26ac8e4b61" /><Relationship Type="http://schemas.openxmlformats.org/officeDocument/2006/relationships/numbering" Target="numbering.xml" Id="R98b8a89ba4294129" /><Relationship Type="http://schemas.openxmlformats.org/officeDocument/2006/relationships/image" Target="/media/image.jpg" Id="R7ee71146505744e6" /><Relationship Type="http://schemas.openxmlformats.org/officeDocument/2006/relationships/image" Target="/media/image2.jpg" Id="R73df8ff9055f410c" /><Relationship Type="http://schemas.openxmlformats.org/officeDocument/2006/relationships/image" Target="/media/image3.jpg" Id="R48d3ed6a26dc4396" /><Relationship Type="http://schemas.openxmlformats.org/officeDocument/2006/relationships/image" Target="/media/image2.png" Id="R7e243fd6719e41b1"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2024-07-17T16:46:35.9047407Z</dcterms:created>
  <dcterms:modified xsi:type="dcterms:W3CDTF">2024-07-17T17:02:50.2771725Z</dcterms:modified>
  <dc:creator>Maria Fernanda Galicia Aguilar</dc:creator>
  <lastModifiedBy>Maria Fernanda Galicia Aguilar</lastModifiedBy>
</coreProperties>
</file>